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77B7E" w14:textId="77777777" w:rsidR="002750EB" w:rsidRPr="00793A29" w:rsidRDefault="002750EB" w:rsidP="00793A29">
      <w:pPr>
        <w:pStyle w:val="Title"/>
      </w:pPr>
      <w:r w:rsidRPr="00793A29">
        <w:t>CAOS: Cognition and Ontologies</w:t>
      </w:r>
    </w:p>
    <w:p w14:paraId="25C99A45" w14:textId="77777777" w:rsidR="002750EB" w:rsidRDefault="002750EB" w:rsidP="002750EB">
      <w:pPr>
        <w:widowControl w:val="0"/>
        <w:autoSpaceDE w:val="0"/>
        <w:autoSpaceDN w:val="0"/>
        <w:adjustRightInd w:val="0"/>
        <w:jc w:val="both"/>
        <w:rPr>
          <w:rFonts w:ascii="NotoSerif" w:hAnsi="NotoSerif" w:cs="NotoSerif"/>
          <w:sz w:val="28"/>
          <w:szCs w:val="28"/>
        </w:rPr>
      </w:pPr>
    </w:p>
    <w:p w14:paraId="31B55EB1" w14:textId="77777777" w:rsidR="007E1E0A" w:rsidRPr="007E1E0A" w:rsidRDefault="007E1E0A" w:rsidP="007E1E0A">
      <w:pPr>
        <w:widowControl w:val="0"/>
        <w:autoSpaceDE w:val="0"/>
        <w:autoSpaceDN w:val="0"/>
        <w:adjustRightInd w:val="0"/>
        <w:jc w:val="both"/>
        <w:rPr>
          <w:rFonts w:ascii="NotoSerif" w:hAnsi="NotoSerif" w:cs="NotoSerif"/>
          <w:sz w:val="28"/>
          <w:szCs w:val="28"/>
        </w:rPr>
      </w:pPr>
      <w:r w:rsidRPr="007E1E0A">
        <w:rPr>
          <w:rFonts w:ascii="NotoSerif" w:hAnsi="NotoSerif" w:cs="NotoSerif"/>
          <w:sz w:val="28"/>
          <w:szCs w:val="28"/>
        </w:rPr>
        <w:t xml:space="preserve">Human cognition has been the main inspiration for methods on how to formally model the relationship between the mind and the world. The traditional view that “cognition is computation” has seen many paradigm shifts during the last decades and recently the embodied mind hypothesis has taken hold of the research field. Improved neuroimaging techniques increased our understanding of how the human brain works and neural networks and machine learning techniques were quick to put this knowledge into practice, with great success. </w:t>
      </w:r>
    </w:p>
    <w:p w14:paraId="15FE870B" w14:textId="77777777" w:rsidR="007E1E0A" w:rsidRPr="007E1E0A" w:rsidRDefault="007E1E0A" w:rsidP="007E1E0A">
      <w:pPr>
        <w:widowControl w:val="0"/>
        <w:autoSpaceDE w:val="0"/>
        <w:autoSpaceDN w:val="0"/>
        <w:adjustRightInd w:val="0"/>
        <w:jc w:val="both"/>
        <w:rPr>
          <w:rFonts w:ascii="NotoSerif" w:hAnsi="NotoSerif" w:cs="NotoSerif"/>
          <w:sz w:val="28"/>
          <w:szCs w:val="28"/>
        </w:rPr>
      </w:pPr>
    </w:p>
    <w:p w14:paraId="77DD69D3" w14:textId="4B81AC5D" w:rsidR="007E1E0A" w:rsidRDefault="007E1E0A" w:rsidP="00786871">
      <w:pPr>
        <w:widowControl w:val="0"/>
        <w:autoSpaceDE w:val="0"/>
        <w:autoSpaceDN w:val="0"/>
        <w:adjustRightInd w:val="0"/>
        <w:jc w:val="both"/>
        <w:rPr>
          <w:rFonts w:ascii="NotoSerif" w:hAnsi="NotoSerif" w:cs="NotoSerif"/>
          <w:sz w:val="28"/>
          <w:szCs w:val="28"/>
        </w:rPr>
      </w:pPr>
      <w:r w:rsidRPr="007E1E0A">
        <w:rPr>
          <w:rFonts w:ascii="NotoSerif" w:hAnsi="NotoSerif" w:cs="NotoSerif"/>
          <w:sz w:val="28"/>
          <w:szCs w:val="28"/>
        </w:rPr>
        <w:t>However, classic k</w:t>
      </w:r>
      <w:r w:rsidR="001627CA">
        <w:rPr>
          <w:rFonts w:ascii="NotoSerif" w:hAnsi="NotoSerif" w:cs="NotoSerif"/>
          <w:sz w:val="28"/>
          <w:szCs w:val="28"/>
        </w:rPr>
        <w:t>nowledge representation methods such as</w:t>
      </w:r>
      <w:r w:rsidRPr="007E1E0A">
        <w:rPr>
          <w:rFonts w:ascii="NotoSerif" w:hAnsi="NotoSerif" w:cs="NotoSerif"/>
          <w:sz w:val="28"/>
          <w:szCs w:val="28"/>
        </w:rPr>
        <w:t xml:space="preserve"> logical representations and formal ontologies</w:t>
      </w:r>
      <w:r w:rsidR="001627CA">
        <w:rPr>
          <w:rFonts w:ascii="NotoSerif" w:hAnsi="NotoSerif" w:cs="NotoSerif"/>
          <w:sz w:val="28"/>
          <w:szCs w:val="28"/>
        </w:rPr>
        <w:t xml:space="preserve"> </w:t>
      </w:r>
      <w:r w:rsidR="004655DD">
        <w:rPr>
          <w:rFonts w:ascii="NotoSerif" w:hAnsi="NotoSerif" w:cs="NotoSerif"/>
          <w:sz w:val="28"/>
          <w:szCs w:val="28"/>
        </w:rPr>
        <w:t>still have a strong</w:t>
      </w:r>
      <w:r w:rsidR="001627CA">
        <w:rPr>
          <w:rFonts w:ascii="NotoSerif" w:hAnsi="NotoSerif" w:cs="NotoSerif"/>
          <w:sz w:val="28"/>
          <w:szCs w:val="28"/>
        </w:rPr>
        <w:t xml:space="preserve"> </w:t>
      </w:r>
      <w:r w:rsidR="000A56FA">
        <w:rPr>
          <w:rFonts w:ascii="NotoSerif" w:hAnsi="NotoSerif" w:cs="NotoSerif"/>
          <w:sz w:val="28"/>
          <w:szCs w:val="28"/>
        </w:rPr>
        <w:t>influence</w:t>
      </w:r>
      <w:r w:rsidR="001627CA">
        <w:rPr>
          <w:rFonts w:ascii="NotoSerif" w:hAnsi="NotoSerif" w:cs="NotoSerif"/>
          <w:sz w:val="28"/>
          <w:szCs w:val="28"/>
        </w:rPr>
        <w:t xml:space="preserve"> in the field of</w:t>
      </w:r>
      <w:r w:rsidRPr="007E1E0A">
        <w:rPr>
          <w:rFonts w:ascii="NotoSerif" w:hAnsi="NotoSerif" w:cs="NotoSerif"/>
          <w:sz w:val="28"/>
          <w:szCs w:val="28"/>
        </w:rPr>
        <w:t xml:space="preserve"> artificial intelligence.</w:t>
      </w:r>
      <w:r w:rsidR="001627CA">
        <w:rPr>
          <w:rFonts w:ascii="NotoSerif" w:hAnsi="NotoSerif" w:cs="NotoSerif"/>
          <w:sz w:val="28"/>
          <w:szCs w:val="28"/>
        </w:rPr>
        <w:t xml:space="preserve"> For instance, cognitively inspired AI may also be </w:t>
      </w:r>
      <w:proofErr w:type="spellStart"/>
      <w:r w:rsidR="001627CA">
        <w:rPr>
          <w:rFonts w:ascii="NotoSerif" w:hAnsi="NotoSerif" w:cs="NotoSerif"/>
          <w:sz w:val="28"/>
          <w:szCs w:val="28"/>
        </w:rPr>
        <w:t>build</w:t>
      </w:r>
      <w:proofErr w:type="spellEnd"/>
      <w:r w:rsidR="001627CA">
        <w:rPr>
          <w:rFonts w:ascii="NotoSerif" w:hAnsi="NotoSerif" w:cs="NotoSerif"/>
          <w:sz w:val="28"/>
          <w:szCs w:val="28"/>
        </w:rPr>
        <w:t xml:space="preserve"> on theories such as image schemas and affordances </w:t>
      </w:r>
      <w:r w:rsidR="008331F3">
        <w:rPr>
          <w:rFonts w:ascii="NotoSerif" w:hAnsi="NotoSerif" w:cs="NotoSerif"/>
          <w:sz w:val="28"/>
          <w:szCs w:val="28"/>
        </w:rPr>
        <w:t>which</w:t>
      </w:r>
      <w:r w:rsidR="001627CA">
        <w:rPr>
          <w:rFonts w:ascii="NotoSerif" w:hAnsi="NotoSerif" w:cs="NotoSerif"/>
          <w:sz w:val="28"/>
          <w:szCs w:val="28"/>
        </w:rPr>
        <w:t xml:space="preserve"> capture the </w:t>
      </w:r>
      <w:proofErr w:type="spellStart"/>
      <w:r w:rsidR="001627CA">
        <w:rPr>
          <w:rFonts w:ascii="NotoSerif" w:hAnsi="NotoSerif" w:cs="NotoSerif"/>
          <w:sz w:val="28"/>
          <w:szCs w:val="28"/>
        </w:rPr>
        <w:t>spatio</w:t>
      </w:r>
      <w:proofErr w:type="spellEnd"/>
      <w:r w:rsidR="001627CA">
        <w:rPr>
          <w:rFonts w:ascii="NotoSerif" w:hAnsi="NotoSerif" w:cs="NotoSerif"/>
          <w:sz w:val="28"/>
          <w:szCs w:val="28"/>
        </w:rPr>
        <w:t>-temporal relationships learned from embodied experiences respective</w:t>
      </w:r>
      <w:r w:rsidR="008331F3">
        <w:rPr>
          <w:rFonts w:ascii="NotoSerif" w:hAnsi="NotoSerif" w:cs="NotoSerif"/>
          <w:sz w:val="28"/>
          <w:szCs w:val="28"/>
        </w:rPr>
        <w:t>ly</w:t>
      </w:r>
      <w:r w:rsidR="001627CA">
        <w:rPr>
          <w:rFonts w:ascii="NotoSerif" w:hAnsi="NotoSerif" w:cs="NotoSerif"/>
          <w:sz w:val="28"/>
          <w:szCs w:val="28"/>
        </w:rPr>
        <w:t xml:space="preserve"> the potentiality for actions </w:t>
      </w:r>
      <w:r w:rsidR="001627CA" w:rsidRPr="00786871">
        <w:rPr>
          <w:rFonts w:ascii="NotoSerif" w:hAnsi="NotoSerif" w:cs="NotoSerif"/>
          <w:sz w:val="28"/>
          <w:szCs w:val="28"/>
        </w:rPr>
        <w:t>offered to an agent by some feature of the environment</w:t>
      </w:r>
      <w:r w:rsidR="00153376">
        <w:rPr>
          <w:rFonts w:ascii="NotoSerif" w:hAnsi="NotoSerif" w:cs="NotoSerif"/>
          <w:sz w:val="28"/>
          <w:szCs w:val="28"/>
        </w:rPr>
        <w:t xml:space="preserve">, </w:t>
      </w:r>
      <w:r w:rsidR="00153376" w:rsidRPr="00153376">
        <w:rPr>
          <w:rFonts w:ascii="NotoSerif" w:hAnsi="NotoSerif" w:cs="NotoSerif"/>
          <w:sz w:val="28"/>
          <w:szCs w:val="28"/>
        </w:rPr>
        <w:t>and for which formal, logic-based methods are increasingly being pursued in recent years.</w:t>
      </w:r>
    </w:p>
    <w:p w14:paraId="3427D352" w14:textId="77777777" w:rsidR="00153376" w:rsidRPr="007E1E0A" w:rsidRDefault="00153376" w:rsidP="00786871">
      <w:pPr>
        <w:widowControl w:val="0"/>
        <w:autoSpaceDE w:val="0"/>
        <w:autoSpaceDN w:val="0"/>
        <w:adjustRightInd w:val="0"/>
        <w:jc w:val="both"/>
        <w:rPr>
          <w:rFonts w:ascii="NotoSerif" w:hAnsi="NotoSerif" w:cs="NotoSerif"/>
          <w:sz w:val="28"/>
          <w:szCs w:val="28"/>
        </w:rPr>
      </w:pPr>
      <w:bookmarkStart w:id="0" w:name="_GoBack"/>
      <w:bookmarkEnd w:id="0"/>
    </w:p>
    <w:p w14:paraId="49ABA384" w14:textId="0431BCBE" w:rsidR="00F75BEB" w:rsidRDefault="007E1E0A" w:rsidP="007E1E0A">
      <w:pPr>
        <w:widowControl w:val="0"/>
        <w:autoSpaceDE w:val="0"/>
        <w:autoSpaceDN w:val="0"/>
        <w:adjustRightInd w:val="0"/>
        <w:jc w:val="both"/>
        <w:rPr>
          <w:rFonts w:ascii="NotoSerif" w:hAnsi="NotoSerif" w:cs="NotoSerif"/>
          <w:sz w:val="28"/>
          <w:szCs w:val="28"/>
        </w:rPr>
      </w:pPr>
      <w:r w:rsidRPr="007E1E0A">
        <w:rPr>
          <w:rFonts w:ascii="NotoSerif" w:hAnsi="NotoSerif" w:cs="NotoSerif"/>
          <w:sz w:val="28"/>
          <w:szCs w:val="28"/>
        </w:rPr>
        <w:t xml:space="preserve">Following the spirit of the first edition (at FOIS, Annecy 2016), CAOS aims to provide a forum for researchers from a range of disciplines, perspectives and opinions to discuss the difficult and topical question of how key cognitive phenomena and concepts (and the involved terminology) can be formally and ontologically understood, </w:t>
      </w:r>
      <w:proofErr w:type="spellStart"/>
      <w:r w:rsidRPr="007E1E0A">
        <w:rPr>
          <w:rFonts w:ascii="NotoSerif" w:hAnsi="NotoSerif" w:cs="NotoSerif"/>
          <w:sz w:val="28"/>
          <w:szCs w:val="28"/>
        </w:rPr>
        <w:t>analysed</w:t>
      </w:r>
      <w:proofErr w:type="spellEnd"/>
      <w:r w:rsidRPr="007E1E0A">
        <w:rPr>
          <w:rFonts w:ascii="NotoSerif" w:hAnsi="NotoSerif" w:cs="NotoSerif"/>
          <w:sz w:val="28"/>
          <w:szCs w:val="28"/>
        </w:rPr>
        <w:t xml:space="preserve"> and represented. Topics of interest include:</w:t>
      </w:r>
    </w:p>
    <w:p w14:paraId="59C3B735" w14:textId="77777777" w:rsidR="007E1E0A" w:rsidRDefault="007E1E0A" w:rsidP="007E1E0A">
      <w:pPr>
        <w:widowControl w:val="0"/>
        <w:autoSpaceDE w:val="0"/>
        <w:autoSpaceDN w:val="0"/>
        <w:adjustRightInd w:val="0"/>
        <w:jc w:val="both"/>
        <w:rPr>
          <w:rFonts w:ascii="NotoSerif" w:hAnsi="NotoSerif" w:cs="NotoSerif"/>
          <w:sz w:val="28"/>
          <w:szCs w:val="28"/>
        </w:rPr>
      </w:pPr>
    </w:p>
    <w:p w14:paraId="58ACE2C2" w14:textId="77777777" w:rsidR="002750EB" w:rsidRDefault="002750EB" w:rsidP="002750EB">
      <w:pPr>
        <w:widowControl w:val="0"/>
        <w:numPr>
          <w:ilvl w:val="0"/>
          <w:numId w:val="1"/>
        </w:numPr>
        <w:tabs>
          <w:tab w:val="left" w:pos="220"/>
          <w:tab w:val="left" w:pos="720"/>
        </w:tabs>
        <w:autoSpaceDE w:val="0"/>
        <w:autoSpaceDN w:val="0"/>
        <w:adjustRightInd w:val="0"/>
        <w:ind w:hanging="720"/>
        <w:jc w:val="both"/>
        <w:rPr>
          <w:rFonts w:ascii="NotoSerif" w:hAnsi="NotoSerif" w:cs="NotoSerif"/>
          <w:sz w:val="28"/>
          <w:szCs w:val="28"/>
        </w:rPr>
      </w:pPr>
      <w:r>
        <w:rPr>
          <w:rFonts w:ascii="NotoSerif" w:hAnsi="NotoSerif" w:cs="NotoSerif"/>
          <w:sz w:val="28"/>
          <w:szCs w:val="28"/>
        </w:rPr>
        <w:t>Modelling cognitive phenomena</w:t>
      </w:r>
    </w:p>
    <w:p w14:paraId="7B840437" w14:textId="77777777" w:rsidR="002750EB" w:rsidRPr="00793A29" w:rsidRDefault="00793A29" w:rsidP="002750EB">
      <w:pPr>
        <w:widowControl w:val="0"/>
        <w:numPr>
          <w:ilvl w:val="0"/>
          <w:numId w:val="1"/>
        </w:numPr>
        <w:tabs>
          <w:tab w:val="left" w:pos="220"/>
          <w:tab w:val="left" w:pos="720"/>
        </w:tabs>
        <w:autoSpaceDE w:val="0"/>
        <w:autoSpaceDN w:val="0"/>
        <w:adjustRightInd w:val="0"/>
        <w:ind w:hanging="720"/>
        <w:jc w:val="both"/>
        <w:rPr>
          <w:rFonts w:ascii="NotoSerif" w:hAnsi="NotoSerif" w:cs="NotoSerif"/>
          <w:sz w:val="28"/>
          <w:szCs w:val="28"/>
        </w:rPr>
      </w:pPr>
      <w:r>
        <w:rPr>
          <w:rFonts w:ascii="NotoSerif" w:hAnsi="NotoSerif" w:cs="NotoSerif"/>
          <w:sz w:val="28"/>
          <w:szCs w:val="28"/>
        </w:rPr>
        <w:t>Formaliz</w:t>
      </w:r>
      <w:r w:rsidR="002750EB">
        <w:rPr>
          <w:rFonts w:ascii="NotoSerif" w:hAnsi="NotoSerif" w:cs="NotoSerif"/>
          <w:sz w:val="28"/>
          <w:szCs w:val="28"/>
        </w:rPr>
        <w:t>ation of language, image schemas and/or affordance</w:t>
      </w:r>
    </w:p>
    <w:p w14:paraId="12A2A6B9" w14:textId="77777777" w:rsidR="002750EB" w:rsidRDefault="002750EB" w:rsidP="002750EB">
      <w:pPr>
        <w:widowControl w:val="0"/>
        <w:numPr>
          <w:ilvl w:val="0"/>
          <w:numId w:val="2"/>
        </w:numPr>
        <w:tabs>
          <w:tab w:val="left" w:pos="220"/>
          <w:tab w:val="left" w:pos="720"/>
        </w:tabs>
        <w:autoSpaceDE w:val="0"/>
        <w:autoSpaceDN w:val="0"/>
        <w:adjustRightInd w:val="0"/>
        <w:ind w:hanging="720"/>
        <w:jc w:val="both"/>
        <w:rPr>
          <w:rFonts w:ascii="NotoSerif" w:hAnsi="NotoSerif" w:cs="NotoSerif"/>
          <w:sz w:val="28"/>
          <w:szCs w:val="28"/>
        </w:rPr>
      </w:pPr>
      <w:r>
        <w:rPr>
          <w:rFonts w:ascii="NotoSerif" w:hAnsi="NotoSerif" w:cs="NotoSerif"/>
          <w:sz w:val="28"/>
          <w:szCs w:val="28"/>
        </w:rPr>
        <w:t>Concept invention</w:t>
      </w:r>
      <w:r w:rsidR="00F75BEB">
        <w:rPr>
          <w:rFonts w:ascii="NotoSerif" w:hAnsi="NotoSerif" w:cs="NotoSerif"/>
          <w:sz w:val="28"/>
          <w:szCs w:val="28"/>
        </w:rPr>
        <w:t xml:space="preserve"> and computational creativity</w:t>
      </w:r>
    </w:p>
    <w:p w14:paraId="04E2BAB0" w14:textId="77777777" w:rsidR="002750EB" w:rsidRDefault="002750EB" w:rsidP="002750EB">
      <w:pPr>
        <w:widowControl w:val="0"/>
        <w:numPr>
          <w:ilvl w:val="0"/>
          <w:numId w:val="2"/>
        </w:numPr>
        <w:tabs>
          <w:tab w:val="left" w:pos="220"/>
          <w:tab w:val="left" w:pos="720"/>
        </w:tabs>
        <w:autoSpaceDE w:val="0"/>
        <w:autoSpaceDN w:val="0"/>
        <w:adjustRightInd w:val="0"/>
        <w:ind w:hanging="720"/>
        <w:jc w:val="both"/>
        <w:rPr>
          <w:rFonts w:ascii="NotoSerif" w:hAnsi="NotoSerif" w:cs="NotoSerif"/>
          <w:sz w:val="28"/>
          <w:szCs w:val="28"/>
        </w:rPr>
      </w:pPr>
      <w:r>
        <w:rPr>
          <w:rFonts w:ascii="NotoSerif" w:hAnsi="NotoSerif" w:cs="NotoSerif"/>
          <w:sz w:val="28"/>
          <w:szCs w:val="28"/>
        </w:rPr>
        <w:t>Cognitive development from an ontological perspective</w:t>
      </w:r>
    </w:p>
    <w:p w14:paraId="09209D40" w14:textId="77777777" w:rsidR="002750EB" w:rsidRDefault="002750EB" w:rsidP="002750EB">
      <w:pPr>
        <w:widowControl w:val="0"/>
        <w:numPr>
          <w:ilvl w:val="0"/>
          <w:numId w:val="3"/>
        </w:numPr>
        <w:tabs>
          <w:tab w:val="left" w:pos="220"/>
          <w:tab w:val="left" w:pos="720"/>
        </w:tabs>
        <w:autoSpaceDE w:val="0"/>
        <w:autoSpaceDN w:val="0"/>
        <w:adjustRightInd w:val="0"/>
        <w:ind w:hanging="720"/>
        <w:jc w:val="both"/>
        <w:rPr>
          <w:rFonts w:ascii="NotoSerif" w:hAnsi="NotoSerif" w:cs="NotoSerif"/>
          <w:sz w:val="28"/>
          <w:szCs w:val="28"/>
        </w:rPr>
      </w:pPr>
      <w:r>
        <w:rPr>
          <w:rFonts w:ascii="NotoSerif" w:hAnsi="NotoSerif" w:cs="NotoSerif"/>
          <w:sz w:val="28"/>
          <w:szCs w:val="28"/>
        </w:rPr>
        <w:t>AI for language understanding</w:t>
      </w:r>
    </w:p>
    <w:p w14:paraId="433D5347" w14:textId="77777777" w:rsidR="002750EB" w:rsidRDefault="002750EB" w:rsidP="002750EB">
      <w:pPr>
        <w:widowControl w:val="0"/>
        <w:numPr>
          <w:ilvl w:val="0"/>
          <w:numId w:val="3"/>
        </w:numPr>
        <w:tabs>
          <w:tab w:val="left" w:pos="220"/>
          <w:tab w:val="left" w:pos="720"/>
        </w:tabs>
        <w:autoSpaceDE w:val="0"/>
        <w:autoSpaceDN w:val="0"/>
        <w:adjustRightInd w:val="0"/>
        <w:ind w:hanging="720"/>
        <w:jc w:val="both"/>
        <w:rPr>
          <w:rFonts w:ascii="NotoSerif" w:hAnsi="NotoSerif" w:cs="NotoSerif"/>
          <w:sz w:val="28"/>
          <w:szCs w:val="28"/>
        </w:rPr>
      </w:pPr>
      <w:r>
        <w:rPr>
          <w:rFonts w:ascii="NotoSerif" w:hAnsi="NotoSerif" w:cs="NotoSerif"/>
          <w:sz w:val="28"/>
          <w:szCs w:val="28"/>
        </w:rPr>
        <w:t>Natural language applications / system-demonstrations</w:t>
      </w:r>
    </w:p>
    <w:p w14:paraId="364D4D04" w14:textId="7E6E2787" w:rsidR="00F75BEB" w:rsidRPr="000E554E" w:rsidRDefault="002750EB" w:rsidP="000E554E">
      <w:pPr>
        <w:widowControl w:val="0"/>
        <w:numPr>
          <w:ilvl w:val="0"/>
          <w:numId w:val="3"/>
        </w:numPr>
        <w:tabs>
          <w:tab w:val="left" w:pos="220"/>
          <w:tab w:val="left" w:pos="720"/>
        </w:tabs>
        <w:autoSpaceDE w:val="0"/>
        <w:autoSpaceDN w:val="0"/>
        <w:adjustRightInd w:val="0"/>
        <w:ind w:hanging="720"/>
        <w:jc w:val="both"/>
        <w:rPr>
          <w:rFonts w:ascii="NotoSerif" w:hAnsi="NotoSerif" w:cs="NotoSerif"/>
          <w:sz w:val="28"/>
          <w:szCs w:val="28"/>
        </w:rPr>
      </w:pPr>
      <w:r>
        <w:rPr>
          <w:rFonts w:ascii="NotoSerif" w:hAnsi="NotoSerif" w:cs="NotoSerif"/>
          <w:sz w:val="28"/>
          <w:szCs w:val="28"/>
        </w:rPr>
        <w:t>Embodied approaches to knowledge acquisition in AI and Robotics</w:t>
      </w:r>
    </w:p>
    <w:p w14:paraId="4E90737C" w14:textId="77777777" w:rsidR="00F75BEB" w:rsidRDefault="00F75BEB" w:rsidP="00F75BEB">
      <w:pPr>
        <w:widowControl w:val="0"/>
        <w:tabs>
          <w:tab w:val="left" w:pos="220"/>
          <w:tab w:val="left" w:pos="720"/>
        </w:tabs>
        <w:autoSpaceDE w:val="0"/>
        <w:autoSpaceDN w:val="0"/>
        <w:adjustRightInd w:val="0"/>
        <w:ind w:left="720"/>
        <w:jc w:val="both"/>
        <w:rPr>
          <w:rFonts w:ascii="NotoSerif" w:hAnsi="NotoSerif" w:cs="NotoSerif"/>
          <w:sz w:val="28"/>
          <w:szCs w:val="28"/>
        </w:rPr>
      </w:pPr>
    </w:p>
    <w:p w14:paraId="62EF547C" w14:textId="77777777" w:rsidR="000E554E" w:rsidRDefault="000E554E" w:rsidP="002702AE">
      <w:pPr>
        <w:widowControl w:val="0"/>
        <w:tabs>
          <w:tab w:val="left" w:pos="220"/>
          <w:tab w:val="left" w:pos="720"/>
        </w:tabs>
        <w:autoSpaceDE w:val="0"/>
        <w:autoSpaceDN w:val="0"/>
        <w:adjustRightInd w:val="0"/>
        <w:ind w:left="220"/>
        <w:jc w:val="right"/>
        <w:rPr>
          <w:rFonts w:ascii="NotoSerif" w:hAnsi="NotoSerif" w:cs="NotoSerif"/>
          <w:sz w:val="28"/>
          <w:szCs w:val="28"/>
        </w:rPr>
      </w:pPr>
    </w:p>
    <w:p w14:paraId="16AB3E81" w14:textId="77777777" w:rsidR="002750EB" w:rsidRDefault="002702AE" w:rsidP="002702AE">
      <w:pPr>
        <w:widowControl w:val="0"/>
        <w:tabs>
          <w:tab w:val="left" w:pos="220"/>
          <w:tab w:val="left" w:pos="720"/>
        </w:tabs>
        <w:autoSpaceDE w:val="0"/>
        <w:autoSpaceDN w:val="0"/>
        <w:adjustRightInd w:val="0"/>
        <w:ind w:left="220"/>
        <w:jc w:val="right"/>
        <w:rPr>
          <w:rFonts w:ascii="NotoSerif" w:hAnsi="NotoSerif" w:cs="NotoSerif"/>
          <w:sz w:val="28"/>
          <w:szCs w:val="28"/>
        </w:rPr>
      </w:pPr>
      <w:r>
        <w:rPr>
          <w:rFonts w:ascii="NotoSerif" w:hAnsi="NotoSerif" w:cs="NotoSerif"/>
          <w:sz w:val="28"/>
          <w:szCs w:val="28"/>
        </w:rPr>
        <w:t xml:space="preserve">Maria M. </w:t>
      </w:r>
      <w:proofErr w:type="spellStart"/>
      <w:r>
        <w:rPr>
          <w:rFonts w:ascii="NotoSerif" w:hAnsi="NotoSerif" w:cs="NotoSerif"/>
          <w:sz w:val="28"/>
          <w:szCs w:val="28"/>
        </w:rPr>
        <w:t>Hedblom</w:t>
      </w:r>
      <w:proofErr w:type="spellEnd"/>
      <w:r>
        <w:rPr>
          <w:rFonts w:ascii="NotoSerif" w:hAnsi="NotoSerif" w:cs="NotoSerif"/>
          <w:sz w:val="28"/>
          <w:szCs w:val="28"/>
        </w:rPr>
        <w:t>,</w:t>
      </w:r>
      <w:r w:rsidR="002750EB">
        <w:rPr>
          <w:rFonts w:ascii="NotoSerif" w:hAnsi="NotoSerif" w:cs="NotoSerif"/>
          <w:sz w:val="28"/>
          <w:szCs w:val="28"/>
        </w:rPr>
        <w:t xml:space="preserve"> Otto-von-Guericke</w:t>
      </w:r>
      <w:r w:rsidR="00F75BEB">
        <w:rPr>
          <w:rFonts w:ascii="NotoSerif" w:hAnsi="NotoSerif" w:cs="NotoSerif"/>
          <w:sz w:val="28"/>
          <w:szCs w:val="28"/>
        </w:rPr>
        <w:t xml:space="preserve"> University, Magdeburg, Germany</w:t>
      </w:r>
    </w:p>
    <w:p w14:paraId="4289A844" w14:textId="77777777" w:rsidR="002750EB" w:rsidRDefault="002702AE" w:rsidP="002702AE">
      <w:pPr>
        <w:widowControl w:val="0"/>
        <w:tabs>
          <w:tab w:val="left" w:pos="220"/>
          <w:tab w:val="left" w:pos="720"/>
        </w:tabs>
        <w:autoSpaceDE w:val="0"/>
        <w:autoSpaceDN w:val="0"/>
        <w:adjustRightInd w:val="0"/>
        <w:ind w:left="220"/>
        <w:jc w:val="right"/>
        <w:rPr>
          <w:rFonts w:ascii="NotoSerif" w:hAnsi="NotoSerif" w:cs="NotoSerif"/>
          <w:sz w:val="28"/>
          <w:szCs w:val="28"/>
        </w:rPr>
      </w:pPr>
      <w:r>
        <w:rPr>
          <w:rFonts w:ascii="NotoSerif" w:hAnsi="NotoSerif" w:cs="NotoSerif"/>
          <w:sz w:val="28"/>
          <w:szCs w:val="28"/>
        </w:rPr>
        <w:t xml:space="preserve">Tarek R. </w:t>
      </w:r>
      <w:proofErr w:type="spellStart"/>
      <w:r>
        <w:rPr>
          <w:rFonts w:ascii="NotoSerif" w:hAnsi="NotoSerif" w:cs="NotoSerif"/>
          <w:sz w:val="28"/>
          <w:szCs w:val="28"/>
        </w:rPr>
        <w:t>Besold</w:t>
      </w:r>
      <w:proofErr w:type="spellEnd"/>
      <w:r>
        <w:rPr>
          <w:rFonts w:ascii="NotoSerif" w:hAnsi="NotoSerif" w:cs="NotoSerif"/>
          <w:sz w:val="28"/>
          <w:szCs w:val="28"/>
        </w:rPr>
        <w:t>,</w:t>
      </w:r>
      <w:r w:rsidR="002750EB">
        <w:rPr>
          <w:rFonts w:ascii="NotoSerif" w:hAnsi="NotoSerif" w:cs="NotoSerif"/>
          <w:sz w:val="28"/>
          <w:szCs w:val="28"/>
        </w:rPr>
        <w:t xml:space="preserve"> University of Bremen, Germany</w:t>
      </w:r>
    </w:p>
    <w:p w14:paraId="36090488" w14:textId="77777777" w:rsidR="002750EB" w:rsidRDefault="002702AE" w:rsidP="002702AE">
      <w:pPr>
        <w:widowControl w:val="0"/>
        <w:tabs>
          <w:tab w:val="left" w:pos="220"/>
          <w:tab w:val="left" w:pos="720"/>
        </w:tabs>
        <w:autoSpaceDE w:val="0"/>
        <w:autoSpaceDN w:val="0"/>
        <w:adjustRightInd w:val="0"/>
        <w:ind w:left="220"/>
        <w:jc w:val="right"/>
        <w:rPr>
          <w:rFonts w:ascii="NotoSerif" w:hAnsi="NotoSerif" w:cs="NotoSerif"/>
          <w:sz w:val="28"/>
          <w:szCs w:val="28"/>
        </w:rPr>
      </w:pPr>
      <w:r>
        <w:rPr>
          <w:rFonts w:ascii="NotoSerif" w:hAnsi="NotoSerif" w:cs="NotoSerif"/>
          <w:sz w:val="28"/>
          <w:szCs w:val="28"/>
        </w:rPr>
        <w:t xml:space="preserve">Oliver </w:t>
      </w:r>
      <w:proofErr w:type="spellStart"/>
      <w:r>
        <w:rPr>
          <w:rFonts w:ascii="NotoSerif" w:hAnsi="NotoSerif" w:cs="NotoSerif"/>
          <w:sz w:val="28"/>
          <w:szCs w:val="28"/>
        </w:rPr>
        <w:t>Kutz</w:t>
      </w:r>
      <w:proofErr w:type="spellEnd"/>
      <w:r>
        <w:rPr>
          <w:rFonts w:ascii="NotoSerif" w:hAnsi="NotoSerif" w:cs="NotoSerif"/>
          <w:sz w:val="28"/>
          <w:szCs w:val="28"/>
        </w:rPr>
        <w:t>,</w:t>
      </w:r>
      <w:r w:rsidR="002750EB">
        <w:rPr>
          <w:rFonts w:ascii="NotoSerif" w:hAnsi="NotoSerif" w:cs="NotoSerif"/>
          <w:sz w:val="28"/>
          <w:szCs w:val="28"/>
        </w:rPr>
        <w:t xml:space="preserve"> Free University of </w:t>
      </w:r>
      <w:proofErr w:type="spellStart"/>
      <w:r w:rsidR="002750EB">
        <w:rPr>
          <w:rFonts w:ascii="NotoSerif" w:hAnsi="NotoSerif" w:cs="NotoSerif"/>
          <w:sz w:val="28"/>
          <w:szCs w:val="28"/>
        </w:rPr>
        <w:t>Bozen</w:t>
      </w:r>
      <w:proofErr w:type="spellEnd"/>
      <w:r w:rsidR="002750EB">
        <w:rPr>
          <w:rFonts w:ascii="NotoSerif" w:hAnsi="NotoSerif" w:cs="NotoSerif"/>
          <w:sz w:val="28"/>
          <w:szCs w:val="28"/>
        </w:rPr>
        <w:t>-Bolzano, I</w:t>
      </w:r>
      <w:r w:rsidR="00F75BEB">
        <w:rPr>
          <w:rFonts w:ascii="NotoSerif" w:hAnsi="NotoSerif" w:cs="NotoSerif"/>
          <w:sz w:val="28"/>
          <w:szCs w:val="28"/>
        </w:rPr>
        <w:t>taly</w:t>
      </w:r>
    </w:p>
    <w:p w14:paraId="12FFA85B" w14:textId="77777777" w:rsidR="00FC1B25" w:rsidRDefault="00F421A9" w:rsidP="002702AE">
      <w:pPr>
        <w:ind w:left="220"/>
        <w:jc w:val="right"/>
      </w:pPr>
    </w:p>
    <w:sectPr w:rsidR="00FC1B25" w:rsidSect="00B84533">
      <w:pgSz w:w="12240" w:h="15840"/>
      <w:pgMar w:top="1417" w:right="1134" w:bottom="1134" w:left="1134"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D3F36" w14:textId="77777777" w:rsidR="00F421A9" w:rsidRDefault="00F421A9" w:rsidP="00793A29">
      <w:r>
        <w:separator/>
      </w:r>
    </w:p>
  </w:endnote>
  <w:endnote w:type="continuationSeparator" w:id="0">
    <w:p w14:paraId="4C771163" w14:textId="77777777" w:rsidR="00F421A9" w:rsidRDefault="00F421A9" w:rsidP="00793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Calibri Light">
    <w:panose1 w:val="020F0302020204030204"/>
    <w:charset w:val="00"/>
    <w:family w:val="auto"/>
    <w:pitch w:val="variable"/>
    <w:sig w:usb0="A00002EF" w:usb1="4000207B" w:usb2="00000000" w:usb3="00000000" w:csb0="0000019F" w:csb1="00000000"/>
  </w:font>
  <w:font w:name="NotoSerif">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AF954" w14:textId="77777777" w:rsidR="00F421A9" w:rsidRDefault="00F421A9" w:rsidP="00793A29">
      <w:r>
        <w:separator/>
      </w:r>
    </w:p>
  </w:footnote>
  <w:footnote w:type="continuationSeparator" w:id="0">
    <w:p w14:paraId="42B76657" w14:textId="77777777" w:rsidR="00F421A9" w:rsidRDefault="00F421A9" w:rsidP="00793A2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0EB"/>
    <w:rsid w:val="00080F3E"/>
    <w:rsid w:val="000A56FA"/>
    <w:rsid w:val="000E554E"/>
    <w:rsid w:val="00110A22"/>
    <w:rsid w:val="00153376"/>
    <w:rsid w:val="001627CA"/>
    <w:rsid w:val="00172A1F"/>
    <w:rsid w:val="002702AE"/>
    <w:rsid w:val="0027046D"/>
    <w:rsid w:val="002750EB"/>
    <w:rsid w:val="003A53E2"/>
    <w:rsid w:val="004655DD"/>
    <w:rsid w:val="00617A47"/>
    <w:rsid w:val="00786871"/>
    <w:rsid w:val="00793A29"/>
    <w:rsid w:val="007E1E0A"/>
    <w:rsid w:val="008331F3"/>
    <w:rsid w:val="00836CFB"/>
    <w:rsid w:val="00945421"/>
    <w:rsid w:val="00A80AE3"/>
    <w:rsid w:val="00AB70C2"/>
    <w:rsid w:val="00CE082C"/>
    <w:rsid w:val="00DB4A0D"/>
    <w:rsid w:val="00DD6057"/>
    <w:rsid w:val="00E12B1C"/>
    <w:rsid w:val="00F112B6"/>
    <w:rsid w:val="00F421A9"/>
    <w:rsid w:val="00F75B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D2DF2"/>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3A29"/>
    <w:pPr>
      <w:tabs>
        <w:tab w:val="center" w:pos="4819"/>
        <w:tab w:val="right" w:pos="9638"/>
      </w:tabs>
    </w:pPr>
  </w:style>
  <w:style w:type="character" w:customStyle="1" w:styleId="HeaderChar">
    <w:name w:val="Header Char"/>
    <w:basedOn w:val="DefaultParagraphFont"/>
    <w:link w:val="Header"/>
    <w:uiPriority w:val="99"/>
    <w:rsid w:val="00793A29"/>
  </w:style>
  <w:style w:type="paragraph" w:styleId="Footer">
    <w:name w:val="footer"/>
    <w:basedOn w:val="Normal"/>
    <w:link w:val="FooterChar"/>
    <w:uiPriority w:val="99"/>
    <w:unhideWhenUsed/>
    <w:rsid w:val="00793A29"/>
    <w:pPr>
      <w:tabs>
        <w:tab w:val="center" w:pos="4819"/>
        <w:tab w:val="right" w:pos="9638"/>
      </w:tabs>
    </w:pPr>
  </w:style>
  <w:style w:type="character" w:customStyle="1" w:styleId="FooterChar">
    <w:name w:val="Footer Char"/>
    <w:basedOn w:val="DefaultParagraphFont"/>
    <w:link w:val="Footer"/>
    <w:uiPriority w:val="99"/>
    <w:rsid w:val="00793A29"/>
  </w:style>
  <w:style w:type="paragraph" w:styleId="Title">
    <w:name w:val="Title"/>
    <w:basedOn w:val="Normal"/>
    <w:next w:val="Normal"/>
    <w:link w:val="TitleChar"/>
    <w:uiPriority w:val="10"/>
    <w:qFormat/>
    <w:rsid w:val="00793A2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3A2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300</Words>
  <Characters>1711</Characters>
  <Application>Microsoft Macintosh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7</cp:revision>
  <dcterms:created xsi:type="dcterms:W3CDTF">2017-03-23T13:26:00Z</dcterms:created>
  <dcterms:modified xsi:type="dcterms:W3CDTF">2017-03-28T15:21:00Z</dcterms:modified>
</cp:coreProperties>
</file>